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795" w:rsidRDefault="00276795" w:rsidP="00934D86">
      <w:pPr>
        <w:shd w:val="clear" w:color="auto" w:fill="FFFFFF"/>
        <w:spacing w:after="100" w:afterAutospacing="1" w:line="304" w:lineRule="atLeast"/>
        <w:outlineLvl w:val="0"/>
        <w:rPr>
          <w:rFonts w:ascii="Trebuchet MS" w:eastAsia="Times New Roman" w:hAnsi="Trebuchet MS" w:cs="Times New Roman"/>
          <w:b/>
          <w:bCs/>
          <w:color w:val="000000"/>
          <w:spacing w:val="-15"/>
          <w:kern w:val="36"/>
          <w:sz w:val="35"/>
          <w:szCs w:val="35"/>
        </w:rPr>
      </w:pPr>
      <w:r>
        <w:rPr>
          <w:noProof/>
        </w:rPr>
        <w:drawing>
          <wp:inline distT="0" distB="0" distL="0" distR="0" wp14:anchorId="62E7E473" wp14:editId="7533FF7E">
            <wp:extent cx="2362200" cy="4974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IDELogoColor(Hori)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5241" cy="49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34D86" w:rsidRPr="00934D86" w:rsidRDefault="00934D86" w:rsidP="00934D86">
      <w:pPr>
        <w:shd w:val="clear" w:color="auto" w:fill="FFFFFF"/>
        <w:spacing w:after="100" w:afterAutospacing="1" w:line="304" w:lineRule="atLeast"/>
        <w:outlineLvl w:val="0"/>
        <w:rPr>
          <w:rFonts w:ascii="Trebuchet MS" w:eastAsia="Times New Roman" w:hAnsi="Trebuchet MS" w:cs="Times New Roman"/>
          <w:b/>
          <w:bCs/>
          <w:color w:val="000000"/>
          <w:spacing w:val="-15"/>
          <w:kern w:val="36"/>
          <w:sz w:val="35"/>
          <w:szCs w:val="35"/>
        </w:rPr>
      </w:pPr>
      <w:r w:rsidRPr="00934D86">
        <w:rPr>
          <w:rFonts w:ascii="Trebuchet MS" w:eastAsia="Times New Roman" w:hAnsi="Trebuchet MS" w:cs="Times New Roman"/>
          <w:b/>
          <w:bCs/>
          <w:color w:val="000000"/>
          <w:spacing w:val="-15"/>
          <w:kern w:val="36"/>
          <w:sz w:val="35"/>
          <w:szCs w:val="35"/>
        </w:rPr>
        <w:t>Assistant Principal Su</w:t>
      </w:r>
      <w:r w:rsidR="00C113AD">
        <w:rPr>
          <w:rFonts w:ascii="Trebuchet MS" w:eastAsia="Times New Roman" w:hAnsi="Trebuchet MS" w:cs="Times New Roman"/>
          <w:b/>
          <w:bCs/>
          <w:color w:val="000000"/>
          <w:spacing w:val="-15"/>
          <w:kern w:val="36"/>
          <w:sz w:val="35"/>
          <w:szCs w:val="35"/>
        </w:rPr>
        <w:t>mmative Evaluation Scoring Form</w:t>
      </w:r>
    </w:p>
    <w:p w:rsidR="00934D86" w:rsidRPr="00934D86" w:rsidRDefault="00934D86" w:rsidP="00934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</w:rPr>
        <w:t xml:space="preserve">The Principal is responsible for the summative evaluation of each Assistant Principal in the school district. </w:t>
      </w:r>
      <w:proofErr w:type="spellStart"/>
      <w:r w:rsidRPr="00934D86"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</w:rPr>
        <w:t>TalentEd</w:t>
      </w:r>
      <w:proofErr w:type="spellEnd"/>
      <w:r w:rsidRPr="00934D86"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</w:rPr>
        <w:t xml:space="preserve"> transfers all scores from the completed scoring forms and displays them in this form. All scores are also calculated by </w:t>
      </w:r>
      <w:proofErr w:type="spellStart"/>
      <w:r w:rsidRPr="00934D86"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</w:rPr>
        <w:t>TalentEd</w:t>
      </w:r>
      <w:proofErr w:type="spellEnd"/>
      <w:r w:rsidRPr="00934D86">
        <w:rPr>
          <w:rFonts w:ascii="Trebuchet MS" w:eastAsia="Times New Roman" w:hAnsi="Trebuchet MS" w:cs="Times New Roman"/>
          <w:color w:val="000000"/>
          <w:sz w:val="20"/>
          <w:szCs w:val="20"/>
          <w:shd w:val="clear" w:color="auto" w:fill="FFFFFF"/>
        </w:rPr>
        <w:t>. The principal should review all scores to ensure they are accurate and add evidence along with recommendations related to the summative score in the Principal Comment section.</w:t>
      </w:r>
    </w:p>
    <w:p w:rsidR="00934D86" w:rsidRPr="00934D86" w:rsidRDefault="00934D86" w:rsidP="00934D86">
      <w:pPr>
        <w:shd w:val="clear" w:color="auto" w:fill="FFFFFF"/>
        <w:spacing w:before="100" w:beforeAutospacing="1" w:after="100" w:afterAutospacing="1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34D86">
        <w:rPr>
          <w:rFonts w:ascii="Times New Roman" w:eastAsia="Times New Roman" w:hAnsi="Times New Roman" w:cs="Times New Roman"/>
          <w:b/>
          <w:bCs/>
          <w:sz w:val="36"/>
          <w:szCs w:val="36"/>
        </w:rPr>
        <w:t>1. BUILD SHARED PURPOSE</w:t>
      </w:r>
    </w:p>
    <w:p w:rsidR="00C113AD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Portfolio Score </w:t>
      </w:r>
      <w:r w:rsidRPr="00934D86">
        <w:rPr>
          <w:rFonts w:ascii="Times New Roman" w:eastAsia="Times New Roman" w:hAnsi="Times New Roman" w:cs="Times New Roman"/>
          <w:b/>
          <w:bCs/>
          <w:i/>
          <w:iCs/>
          <w:color w:val="EE0000"/>
          <w:sz w:val="24"/>
          <w:szCs w:val="24"/>
        </w:rPr>
        <w:t>*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Transferred from Portfolio Scoring Form</w:t>
      </w:r>
    </w:p>
    <w:p w:rsidR="00C113AD" w:rsidRDefault="00C113AD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2nd Observation Score</w:t>
      </w:r>
      <w:r w:rsidR="00C113A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34D86">
        <w:rPr>
          <w:rFonts w:ascii="Times New Roman" w:eastAsia="Times New Roman" w:hAnsi="Times New Roman" w:cs="Times New Roman"/>
          <w:sz w:val="24"/>
          <w:szCs w:val="24"/>
        </w:rPr>
        <w:t xml:space="preserve"> if applicable. 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Transferred from 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Non-PD </w:t>
      </w: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Observation Scoring Form, if applicable</w:t>
      </w:r>
    </w:p>
    <w:p w:rsidR="00C113AD" w:rsidRDefault="00C113AD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Total Practice 1 Score </w:t>
      </w:r>
    </w:p>
    <w:p w:rsid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Field value will be calculated upon Save Progress.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Average of Portfolio Score and 2nd Observation Scor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>e</w:t>
      </w: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, if applicable</w:t>
      </w:r>
    </w:p>
    <w:p w:rsidR="00934D86" w:rsidRPr="00934D86" w:rsidRDefault="00934D86" w:rsidP="00934D86">
      <w:pPr>
        <w:shd w:val="clear" w:color="auto" w:fill="FFFFFF"/>
        <w:spacing w:before="100" w:beforeAutospacing="1" w:after="100" w:afterAutospacing="1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34D86">
        <w:rPr>
          <w:rFonts w:ascii="Times New Roman" w:eastAsia="Times New Roman" w:hAnsi="Times New Roman" w:cs="Times New Roman"/>
          <w:b/>
          <w:bCs/>
          <w:sz w:val="36"/>
          <w:szCs w:val="36"/>
        </w:rPr>
        <w:t>2. FOCUS ON LEARNING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Portfolio Score </w:t>
      </w:r>
      <w:r w:rsidRPr="00934D86">
        <w:rPr>
          <w:rFonts w:ascii="Times New Roman" w:eastAsia="Times New Roman" w:hAnsi="Times New Roman" w:cs="Times New Roman"/>
          <w:b/>
          <w:bCs/>
          <w:i/>
          <w:iCs/>
          <w:color w:val="EE0000"/>
          <w:sz w:val="24"/>
          <w:szCs w:val="24"/>
        </w:rPr>
        <w:t>*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Transferred from Portfolio Scoring Form</w:t>
      </w:r>
    </w:p>
    <w:p w:rsidR="00C113AD" w:rsidRDefault="00C113AD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1st Observation Score </w:t>
      </w:r>
      <w:r w:rsidRPr="00934D86">
        <w:rPr>
          <w:rFonts w:ascii="Times New Roman" w:eastAsia="Times New Roman" w:hAnsi="Times New Roman" w:cs="Times New Roman"/>
          <w:b/>
          <w:bCs/>
          <w:i/>
          <w:iCs/>
          <w:color w:val="EE0000"/>
          <w:sz w:val="24"/>
          <w:szCs w:val="24"/>
        </w:rPr>
        <w:t>*</w:t>
      </w:r>
    </w:p>
    <w:p w:rsidR="00934D86" w:rsidRPr="00C113AD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25252" w:themeColor="accent3" w:themeShade="80"/>
          <w:sz w:val="18"/>
          <w:szCs w:val="18"/>
        </w:rPr>
      </w:pPr>
      <w:r w:rsidRPr="00C113AD">
        <w:rPr>
          <w:rFonts w:ascii="Times New Roman" w:hAnsi="Times New Roman" w:cs="Times New Roman"/>
          <w:color w:val="525252" w:themeColor="accent3" w:themeShade="80"/>
          <w:sz w:val="18"/>
          <w:szCs w:val="18"/>
        </w:rPr>
        <w:t>Transfer from 1</w:t>
      </w:r>
      <w:r w:rsidRPr="00C113AD">
        <w:rPr>
          <w:rFonts w:ascii="Times New Roman" w:hAnsi="Times New Roman" w:cs="Times New Roman"/>
          <w:color w:val="525252" w:themeColor="accent3" w:themeShade="80"/>
          <w:sz w:val="18"/>
          <w:szCs w:val="18"/>
          <w:vertAlign w:val="superscript"/>
        </w:rPr>
        <w:t>st</w:t>
      </w:r>
      <w:r w:rsidRPr="00C113AD">
        <w:rPr>
          <w:rFonts w:ascii="Times New Roman" w:hAnsi="Times New Roman" w:cs="Times New Roman"/>
          <w:color w:val="525252" w:themeColor="accent3" w:themeShade="80"/>
          <w:sz w:val="18"/>
          <w:szCs w:val="18"/>
        </w:rPr>
        <w:t xml:space="preserve"> Instructional Feedback Observation Scoring Form</w:t>
      </w:r>
      <w:r w:rsidRPr="00C113AD" w:rsidDel="00934D86">
        <w:rPr>
          <w:rFonts w:ascii="Times New Roman" w:eastAsia="Times New Roman" w:hAnsi="Times New Roman" w:cs="Times New Roman"/>
          <w:color w:val="525252" w:themeColor="accent3" w:themeShade="80"/>
          <w:sz w:val="18"/>
          <w:szCs w:val="18"/>
        </w:rPr>
        <w:t xml:space="preserve"> </w:t>
      </w:r>
      <w:r w:rsidRPr="00C113AD">
        <w:rPr>
          <w:rFonts w:ascii="Times New Roman" w:eastAsia="Times New Roman" w:hAnsi="Times New Roman" w:cs="Times New Roman"/>
          <w:color w:val="525252" w:themeColor="accent3" w:themeShade="80"/>
          <w:sz w:val="18"/>
          <w:szCs w:val="18"/>
        </w:rPr>
        <w:t>2nd Observation Score, if applicable. </w:t>
      </w:r>
    </w:p>
    <w:p w:rsid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113AD" w:rsidRPr="00934D86" w:rsidRDefault="00C113AD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2nd Ob</w:t>
      </w:r>
      <w:r>
        <w:rPr>
          <w:rFonts w:ascii="Times New Roman" w:eastAsia="Times New Roman" w:hAnsi="Times New Roman" w:cs="Times New Roman"/>
          <w:sz w:val="24"/>
          <w:szCs w:val="24"/>
        </w:rPr>
        <w:t>servation Score, if applicable. 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Transferred from 2nd Observation 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>(the 2</w:t>
      </w:r>
      <w:r w:rsidRPr="00C113AD">
        <w:rPr>
          <w:rFonts w:ascii="Times New Roman" w:eastAsia="Times New Roman" w:hAnsi="Times New Roman" w:cs="Times New Roman"/>
          <w:color w:val="666666"/>
          <w:sz w:val="18"/>
          <w:szCs w:val="18"/>
          <w:vertAlign w:val="superscript"/>
        </w:rPr>
        <w:t>nd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 Instructional Feedback Observation Scoring form or the Non-PD Observation Scoring Form)</w:t>
      </w: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, if applicable</w:t>
      </w:r>
    </w:p>
    <w:p w:rsidR="00C113AD" w:rsidRDefault="00C113AD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lastRenderedPageBreak/>
        <w:t>Total Practice 2 Score </w:t>
      </w:r>
    </w:p>
    <w:p w:rsid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Field value will be calculated upon Save Progress.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Average of Portfolio Score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, </w:t>
      </w: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1st Observation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 score</w:t>
      </w: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, 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and </w:t>
      </w: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2nd Observation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 score</w:t>
      </w: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, if applicable</w:t>
      </w:r>
    </w:p>
    <w:p w:rsidR="00934D86" w:rsidRPr="00934D86" w:rsidRDefault="00934D86" w:rsidP="00934D86">
      <w:pPr>
        <w:shd w:val="clear" w:color="auto" w:fill="FFFFFF"/>
        <w:spacing w:before="100" w:beforeAutospacing="1" w:after="100" w:afterAutospacing="1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34D86">
        <w:rPr>
          <w:rFonts w:ascii="Times New Roman" w:eastAsia="Times New Roman" w:hAnsi="Times New Roman" w:cs="Times New Roman"/>
          <w:b/>
          <w:bCs/>
          <w:sz w:val="36"/>
          <w:szCs w:val="36"/>
        </w:rPr>
        <w:t>3. MANAGE ORGANIZATIONAL SYSTEMS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Portfolio Score </w:t>
      </w:r>
      <w:r w:rsidRPr="00934D86">
        <w:rPr>
          <w:rFonts w:ascii="Times New Roman" w:eastAsia="Times New Roman" w:hAnsi="Times New Roman" w:cs="Times New Roman"/>
          <w:b/>
          <w:bCs/>
          <w:i/>
          <w:iCs/>
          <w:color w:val="EE0000"/>
          <w:sz w:val="24"/>
          <w:szCs w:val="24"/>
        </w:rPr>
        <w:t>*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Transferred from Portfolio Scoring Form</w:t>
      </w:r>
    </w:p>
    <w:p w:rsidR="00C113AD" w:rsidRDefault="00C113AD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1st Observation Score </w:t>
      </w:r>
      <w:r w:rsidRPr="00934D86">
        <w:rPr>
          <w:rFonts w:ascii="Times New Roman" w:eastAsia="Times New Roman" w:hAnsi="Times New Roman" w:cs="Times New Roman"/>
          <w:b/>
          <w:bCs/>
          <w:i/>
          <w:iCs/>
          <w:color w:val="EE0000"/>
          <w:sz w:val="24"/>
          <w:szCs w:val="24"/>
        </w:rPr>
        <w:t>*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Transferred from 1st Observation Scoring Form</w:t>
      </w:r>
    </w:p>
    <w:p w:rsidR="00C113AD" w:rsidRDefault="00C113AD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2nd Observation Score, if applicable. </w:t>
      </w:r>
    </w:p>
    <w:p w:rsid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Transferred from 2nd Observation Scoring Form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 (the 2</w:t>
      </w:r>
      <w:r w:rsidRPr="005E4EF8">
        <w:rPr>
          <w:rFonts w:ascii="Times New Roman" w:eastAsia="Times New Roman" w:hAnsi="Times New Roman" w:cs="Times New Roman"/>
          <w:color w:val="666666"/>
          <w:sz w:val="18"/>
          <w:szCs w:val="18"/>
          <w:vertAlign w:val="superscript"/>
        </w:rPr>
        <w:t>nd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 Instructional Feedback Observation Scoring form or the Non-PD Observation Scoring Form)</w:t>
      </w: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, if applicable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Total Practice 3 Score </w:t>
      </w:r>
    </w:p>
    <w:p w:rsid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D86" w:rsidRPr="00C113AD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Field value will be calculated upon Save Progress.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Average of Portfolio Score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, </w:t>
      </w: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1st Observation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 score</w:t>
      </w: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, 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and </w:t>
      </w: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2nd Observation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 score</w:t>
      </w: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, if applicable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>)</w:t>
      </w:r>
    </w:p>
    <w:p w:rsidR="00934D86" w:rsidRPr="00934D86" w:rsidRDefault="00934D86" w:rsidP="00934D86">
      <w:pPr>
        <w:shd w:val="clear" w:color="auto" w:fill="FFFFFF"/>
        <w:spacing w:before="100" w:beforeAutospacing="1" w:after="100" w:afterAutospacing="1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34D86">
        <w:rPr>
          <w:rFonts w:ascii="Times New Roman" w:eastAsia="Times New Roman" w:hAnsi="Times New Roman" w:cs="Times New Roman"/>
          <w:b/>
          <w:bCs/>
          <w:sz w:val="36"/>
          <w:szCs w:val="36"/>
        </w:rPr>
        <w:t>4. Collaborate with Community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Portfolio Score </w:t>
      </w:r>
      <w:r w:rsidRPr="00934D86">
        <w:rPr>
          <w:rFonts w:ascii="Times New Roman" w:eastAsia="Times New Roman" w:hAnsi="Times New Roman" w:cs="Times New Roman"/>
          <w:b/>
          <w:bCs/>
          <w:i/>
          <w:iCs/>
          <w:color w:val="EE0000"/>
          <w:sz w:val="24"/>
          <w:szCs w:val="24"/>
        </w:rPr>
        <w:t>*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Transferred from Portfolio Scoring Form</w:t>
      </w:r>
    </w:p>
    <w:p w:rsidR="00C113AD" w:rsidRDefault="00C113AD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2nd Observation, if applicable. 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Transferred from 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>Non-PD</w:t>
      </w: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 Observation Scoring Form, if applicable</w:t>
      </w:r>
    </w:p>
    <w:p w:rsidR="00C113AD" w:rsidRDefault="00C113AD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Total Practice 4 Score </w:t>
      </w:r>
    </w:p>
    <w:p w:rsid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Field value will be calculated upon Save Progress.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Average of Portfolio Score and 2nd Observation Scor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>e</w:t>
      </w: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, if applicable</w:t>
      </w:r>
    </w:p>
    <w:p w:rsidR="00934D86" w:rsidRPr="00934D86" w:rsidRDefault="00934D86" w:rsidP="00934D86">
      <w:pPr>
        <w:shd w:val="clear" w:color="auto" w:fill="FFFFFF"/>
        <w:spacing w:before="100" w:beforeAutospacing="1" w:after="100" w:afterAutospacing="1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34D86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5. Lead with Integrity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Portfolio Score </w:t>
      </w:r>
      <w:r w:rsidRPr="00934D86">
        <w:rPr>
          <w:rFonts w:ascii="Times New Roman" w:eastAsia="Times New Roman" w:hAnsi="Times New Roman" w:cs="Times New Roman"/>
          <w:b/>
          <w:bCs/>
          <w:i/>
          <w:iCs/>
          <w:color w:val="EE0000"/>
          <w:sz w:val="24"/>
          <w:szCs w:val="24"/>
        </w:rPr>
        <w:t>*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Transferred from Portfolio Scoring Form</w:t>
      </w:r>
    </w:p>
    <w:p w:rsid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2nd Observation, if applicable. 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Transferred from </w:t>
      </w:r>
      <w:r w:rsidR="00495494">
        <w:rPr>
          <w:rFonts w:ascii="Times New Roman" w:eastAsia="Times New Roman" w:hAnsi="Times New Roman" w:cs="Times New Roman"/>
          <w:color w:val="666666"/>
          <w:sz w:val="18"/>
          <w:szCs w:val="18"/>
        </w:rPr>
        <w:t>Non-PD</w:t>
      </w: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 Observation Scoring Form, if applicable</w:t>
      </w:r>
    </w:p>
    <w:p w:rsid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Total Practice 5 Score. 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Field value will be calculated upon Save Progress.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Average of Portfolio Score and 2nd Observation Scor</w:t>
      </w:r>
      <w:r w:rsidR="00495494">
        <w:rPr>
          <w:rFonts w:ascii="Times New Roman" w:eastAsia="Times New Roman" w:hAnsi="Times New Roman" w:cs="Times New Roman"/>
          <w:color w:val="666666"/>
          <w:sz w:val="18"/>
          <w:szCs w:val="18"/>
        </w:rPr>
        <w:t>e</w:t>
      </w: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, if applicable</w:t>
      </w:r>
    </w:p>
    <w:p w:rsidR="00495494" w:rsidRDefault="00495494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5494" w:rsidRDefault="00495494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TOTAL PRACTICE SCORE</w:t>
      </w:r>
    </w:p>
    <w:p w:rsidR="00495494" w:rsidRDefault="00495494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Average of</w:t>
      </w:r>
      <w:r>
        <w:rPr>
          <w:rFonts w:ascii="Times New Roman" w:eastAsia="Times New Roman" w:hAnsi="Times New Roman" w:cs="Times New Roman"/>
          <w:color w:val="666666"/>
          <w:sz w:val="18"/>
          <w:szCs w:val="18"/>
        </w:rPr>
        <w:t xml:space="preserve"> 5 practice scores</w:t>
      </w:r>
    </w:p>
    <w:p w:rsidR="00495494" w:rsidRDefault="00495494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School Leadership Time </w:t>
      </w:r>
      <w:r w:rsidRPr="00934D86">
        <w:rPr>
          <w:rFonts w:ascii="Times New Roman" w:eastAsia="Times New Roman" w:hAnsi="Times New Roman" w:cs="Times New Roman"/>
          <w:b/>
          <w:bCs/>
          <w:i/>
          <w:iCs/>
          <w:color w:val="EE0000"/>
          <w:sz w:val="24"/>
          <w:szCs w:val="24"/>
        </w:rPr>
        <w:t>*</w:t>
      </w:r>
    </w:p>
    <w:p w:rsid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The School Leadership Time score is based on the following rating scale in VIDE attendance policy.</w:t>
      </w:r>
    </w:p>
    <w:p w:rsidR="00495494" w:rsidRDefault="00495494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</w:p>
    <w:p w:rsidR="00495494" w:rsidRPr="00934D86" w:rsidRDefault="00495494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</w:p>
    <w:tbl>
      <w:tblPr>
        <w:tblW w:w="12300" w:type="dxa"/>
        <w:tblCellSpacing w:w="1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6"/>
        <w:gridCol w:w="3597"/>
        <w:gridCol w:w="2719"/>
        <w:gridCol w:w="3154"/>
        <w:gridCol w:w="2584"/>
      </w:tblGrid>
      <w:tr w:rsidR="00934D86" w:rsidRPr="00934D86" w:rsidTr="00934D86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934D86" w:rsidRPr="00934D86" w:rsidRDefault="00934D86" w:rsidP="00934D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934D86" w:rsidRPr="00934D86" w:rsidRDefault="00934D86" w:rsidP="00934D8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934D86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1=Unsatisfactory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934D86" w:rsidRPr="00934D86" w:rsidRDefault="00934D86" w:rsidP="00934D8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934D86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2=Satisfactory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934D86" w:rsidRPr="00934D86" w:rsidRDefault="00934D86" w:rsidP="00934D8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934D86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3=Exceeds Standards</w:t>
            </w:r>
          </w:p>
        </w:tc>
        <w:tc>
          <w:tcPr>
            <w:tcW w:w="0" w:type="auto"/>
            <w:tcBorders>
              <w:top w:val="single" w:sz="6" w:space="0" w:color="CCCCCC"/>
              <w:bottom w:val="single" w:sz="6" w:space="0" w:color="CCCCCC"/>
            </w:tcBorders>
            <w:shd w:val="clear" w:color="auto" w:fill="333333"/>
            <w:hideMark/>
          </w:tcPr>
          <w:p w:rsidR="00934D86" w:rsidRPr="00934D86" w:rsidRDefault="00934D86" w:rsidP="00934D8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934D86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4=Outstanding</w:t>
            </w:r>
          </w:p>
        </w:tc>
      </w:tr>
      <w:tr w:rsidR="00934D86" w:rsidRPr="00934D86" w:rsidTr="00934D8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34D86" w:rsidRPr="00934D86" w:rsidRDefault="00934D86" w:rsidP="00934D8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934D86" w:rsidRPr="00934D86" w:rsidRDefault="00934D86" w:rsidP="00934D8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D8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20.25pt;height:18pt" o:ole="">
                  <v:imagedata r:id="rId5" o:title=""/>
                </v:shape>
                <w:control r:id="rId6" w:name="DefaultOcxName" w:shapeid="_x0000_i1034"/>
              </w:object>
            </w:r>
            <w:r w:rsidRPr="00934D86">
              <w:rPr>
                <w:rFonts w:ascii="Times New Roman" w:eastAsia="Times New Roman" w:hAnsi="Times New Roman" w:cs="Times New Roman"/>
                <w:sz w:val="24"/>
                <w:szCs w:val="24"/>
              </w:rPr>
              <w:t>13 or more absences</w:t>
            </w:r>
          </w:p>
        </w:tc>
        <w:tc>
          <w:tcPr>
            <w:tcW w:w="0" w:type="auto"/>
            <w:shd w:val="clear" w:color="auto" w:fill="FFFFFF"/>
            <w:hideMark/>
          </w:tcPr>
          <w:p w:rsidR="00934D86" w:rsidRPr="00934D86" w:rsidRDefault="00934D86" w:rsidP="00934D8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D8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37" type="#_x0000_t75" style="width:20.25pt;height:18pt" o:ole="">
                  <v:imagedata r:id="rId5" o:title=""/>
                </v:shape>
                <w:control r:id="rId7" w:name="DefaultOcxName1" w:shapeid="_x0000_i1037"/>
              </w:object>
            </w:r>
            <w:r w:rsidRPr="00934D86">
              <w:rPr>
                <w:rFonts w:ascii="Times New Roman" w:eastAsia="Times New Roman" w:hAnsi="Times New Roman" w:cs="Times New Roman"/>
                <w:sz w:val="24"/>
                <w:szCs w:val="24"/>
              </w:rPr>
              <w:t>9-12 absences</w:t>
            </w:r>
          </w:p>
        </w:tc>
        <w:tc>
          <w:tcPr>
            <w:tcW w:w="0" w:type="auto"/>
            <w:shd w:val="clear" w:color="auto" w:fill="FFFFFF"/>
            <w:hideMark/>
          </w:tcPr>
          <w:p w:rsidR="00934D86" w:rsidRPr="00934D86" w:rsidRDefault="00934D86" w:rsidP="00934D8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D8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40" type="#_x0000_t75" style="width:20.25pt;height:18pt" o:ole="">
                  <v:imagedata r:id="rId5" o:title=""/>
                </v:shape>
                <w:control r:id="rId8" w:name="DefaultOcxName2" w:shapeid="_x0000_i1040"/>
              </w:object>
            </w:r>
            <w:r w:rsidRPr="00934D86">
              <w:rPr>
                <w:rFonts w:ascii="Times New Roman" w:eastAsia="Times New Roman" w:hAnsi="Times New Roman" w:cs="Times New Roman"/>
                <w:sz w:val="24"/>
                <w:szCs w:val="24"/>
              </w:rPr>
              <w:t>5-8 absences</w:t>
            </w:r>
          </w:p>
        </w:tc>
        <w:tc>
          <w:tcPr>
            <w:tcW w:w="0" w:type="auto"/>
            <w:shd w:val="clear" w:color="auto" w:fill="FFFFFF"/>
            <w:hideMark/>
          </w:tcPr>
          <w:p w:rsidR="00934D86" w:rsidRPr="00934D86" w:rsidRDefault="00934D86" w:rsidP="00934D8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D8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43" type="#_x0000_t75" style="width:20.25pt;height:18pt" o:ole="">
                  <v:imagedata r:id="rId5" o:title=""/>
                </v:shape>
                <w:control r:id="rId9" w:name="DefaultOcxName3" w:shapeid="_x0000_i1043"/>
              </w:object>
            </w:r>
            <w:r w:rsidRPr="00934D86">
              <w:rPr>
                <w:rFonts w:ascii="Times New Roman" w:eastAsia="Times New Roman" w:hAnsi="Times New Roman" w:cs="Times New Roman"/>
                <w:sz w:val="24"/>
                <w:szCs w:val="24"/>
              </w:rPr>
              <w:t>0-4 absences</w:t>
            </w:r>
          </w:p>
        </w:tc>
      </w:tr>
    </w:tbl>
    <w:p w:rsidR="00C113AD" w:rsidRDefault="00C113AD" w:rsidP="00934D86">
      <w:pPr>
        <w:shd w:val="clear" w:color="auto" w:fill="FFFFFF"/>
        <w:spacing w:before="100" w:beforeAutospacing="1" w:after="100" w:afterAutospacing="1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34D86" w:rsidRPr="00934D86" w:rsidRDefault="00934D86" w:rsidP="00C113A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34D86">
        <w:rPr>
          <w:rFonts w:ascii="Times New Roman" w:eastAsia="Times New Roman" w:hAnsi="Times New Roman" w:cs="Times New Roman"/>
          <w:b/>
          <w:bCs/>
          <w:sz w:val="36"/>
          <w:szCs w:val="36"/>
        </w:rPr>
        <w:t>TOTAL SUMMATIVE EVALUATION SCORE</w:t>
      </w: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934D86">
        <w:rPr>
          <w:rFonts w:ascii="Times New Roman" w:eastAsia="Times New Roman" w:hAnsi="Times New Roman" w:cs="Times New Roman"/>
          <w:color w:val="666666"/>
          <w:sz w:val="18"/>
          <w:szCs w:val="18"/>
        </w:rPr>
        <w:t>TOTAL PRACTICE SCORE *.90 + SCHOOL LEADERSHIP SCORE * .10</w:t>
      </w:r>
    </w:p>
    <w:p w:rsidR="00495494" w:rsidRDefault="00495494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D86" w:rsidRPr="00934D86" w:rsidRDefault="00934D86" w:rsidP="00934D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D86">
        <w:rPr>
          <w:rFonts w:ascii="Times New Roman" w:eastAsia="Times New Roman" w:hAnsi="Times New Roman" w:cs="Times New Roman"/>
          <w:sz w:val="24"/>
          <w:szCs w:val="24"/>
        </w:rPr>
        <w:t>Principal Comments: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113AD" w:rsidTr="00C113AD">
        <w:tc>
          <w:tcPr>
            <w:tcW w:w="12950" w:type="dxa"/>
          </w:tcPr>
          <w:p w:rsidR="00C113AD" w:rsidRDefault="00C113AD"/>
          <w:p w:rsidR="00C113AD" w:rsidRDefault="00C113AD"/>
          <w:p w:rsidR="00C113AD" w:rsidRDefault="00C113AD"/>
          <w:p w:rsidR="00C113AD" w:rsidRDefault="00C113AD"/>
          <w:p w:rsidR="00C113AD" w:rsidRDefault="00C113AD"/>
          <w:p w:rsidR="00C113AD" w:rsidRDefault="00C113AD"/>
        </w:tc>
      </w:tr>
    </w:tbl>
    <w:p w:rsidR="00FC6F92" w:rsidRDefault="00FC6F92"/>
    <w:sectPr w:rsidR="00FC6F92" w:rsidSect="00934D8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D86"/>
    <w:rsid w:val="00276795"/>
    <w:rsid w:val="00495494"/>
    <w:rsid w:val="00934D86"/>
    <w:rsid w:val="00C113AD"/>
    <w:rsid w:val="00FC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chartTrackingRefBased/>
  <w15:docId w15:val="{FB8E6BBD-5358-434C-AF9A-5026D512B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4D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34D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4D8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34D8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934D86"/>
    <w:rPr>
      <w:i/>
      <w:iCs/>
    </w:rPr>
  </w:style>
  <w:style w:type="character" w:customStyle="1" w:styleId="matrixgridspan">
    <w:name w:val="matrixgridspan"/>
    <w:basedOn w:val="DefaultParagraphFont"/>
    <w:rsid w:val="00934D86"/>
  </w:style>
  <w:style w:type="character" w:styleId="CommentReference">
    <w:name w:val="annotation reference"/>
    <w:basedOn w:val="DefaultParagraphFont"/>
    <w:uiPriority w:val="99"/>
    <w:semiHidden/>
    <w:unhideWhenUsed/>
    <w:rsid w:val="00934D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4D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4D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4D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4D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D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11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6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21112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8239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4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922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201632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3417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149838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97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44187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90746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19185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16628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452923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9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62431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886586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1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1182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945705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97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97509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962425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790442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04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3309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178310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56014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797025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85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64395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995545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2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8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10603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7446339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8030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76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68578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293229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5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02584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727152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9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509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884957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737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26199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180203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0576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250187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21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56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22432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4744066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36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9194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362188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21589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330592">
              <w:marLeft w:val="0"/>
              <w:marRight w:val="0"/>
              <w:marTop w:val="0"/>
              <w:marBottom w:val="0"/>
              <w:divBdr>
                <w:top w:val="dotted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0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Allison Layland</dc:creator>
  <cp:keywords/>
  <dc:description/>
  <cp:lastModifiedBy>Debra Allison Layland</cp:lastModifiedBy>
  <cp:revision>3</cp:revision>
  <dcterms:created xsi:type="dcterms:W3CDTF">2016-05-12T20:04:00Z</dcterms:created>
  <dcterms:modified xsi:type="dcterms:W3CDTF">2016-05-12T20:47:00Z</dcterms:modified>
</cp:coreProperties>
</file>